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34B" w:rsidRDefault="00A7234B" w:rsidP="00A7234B">
      <w:pPr>
        <w:spacing w:line="480" w:lineRule="auto"/>
        <w:jc w:val="center"/>
      </w:pPr>
    </w:p>
    <w:p w:rsidR="00685AD5" w:rsidRDefault="00685AD5" w:rsidP="00A7234B">
      <w:pPr>
        <w:spacing w:line="480" w:lineRule="auto"/>
        <w:jc w:val="center"/>
      </w:pPr>
    </w:p>
    <w:p w:rsidR="00685AD5" w:rsidRDefault="00685AD5" w:rsidP="00A7234B">
      <w:pPr>
        <w:spacing w:line="480" w:lineRule="auto"/>
        <w:jc w:val="center"/>
      </w:pPr>
    </w:p>
    <w:p w:rsidR="00A7234B" w:rsidRDefault="00A7234B" w:rsidP="00A7234B">
      <w:pPr>
        <w:spacing w:line="480" w:lineRule="auto"/>
        <w:jc w:val="center"/>
      </w:pPr>
    </w:p>
    <w:p w:rsidR="00A7234B" w:rsidRDefault="00A7234B" w:rsidP="00A7234B">
      <w:pPr>
        <w:spacing w:line="480" w:lineRule="auto"/>
        <w:jc w:val="center"/>
      </w:pPr>
    </w:p>
    <w:p w:rsidR="00A7234B" w:rsidRDefault="00A7234B" w:rsidP="00A7234B">
      <w:pPr>
        <w:spacing w:line="480" w:lineRule="auto"/>
        <w:jc w:val="center"/>
      </w:pPr>
    </w:p>
    <w:p w:rsidR="00A7234B" w:rsidRDefault="00A7234B" w:rsidP="00A7234B">
      <w:pPr>
        <w:spacing w:line="480" w:lineRule="auto"/>
        <w:jc w:val="center"/>
      </w:pPr>
    </w:p>
    <w:p w:rsidR="00FA5EB5" w:rsidRDefault="00A720AD" w:rsidP="00A7234B">
      <w:pPr>
        <w:spacing w:line="480" w:lineRule="auto"/>
        <w:jc w:val="center"/>
      </w:pPr>
      <w:r>
        <w:t>Relationship between</w:t>
      </w:r>
      <w:r w:rsidR="00FA5EB5">
        <w:t xml:space="preserve"> Being, Exi</w:t>
      </w:r>
      <w:r w:rsidR="00A7234B">
        <w:t>stentialism, and Essentialism.</w:t>
      </w:r>
    </w:p>
    <w:p w:rsidR="00A7234B" w:rsidRDefault="00A7234B" w:rsidP="00A7234B">
      <w:pPr>
        <w:spacing w:line="480" w:lineRule="auto"/>
        <w:jc w:val="center"/>
      </w:pPr>
      <w:r>
        <w:t>Name.</w:t>
      </w:r>
    </w:p>
    <w:p w:rsidR="00A7234B" w:rsidRDefault="00A7234B" w:rsidP="00A7234B">
      <w:pPr>
        <w:spacing w:line="480" w:lineRule="auto"/>
        <w:jc w:val="center"/>
      </w:pPr>
      <w:r>
        <w:t>Institution.</w:t>
      </w:r>
    </w:p>
    <w:p w:rsidR="00A7234B" w:rsidRDefault="00A7234B" w:rsidP="00A7234B">
      <w:pPr>
        <w:spacing w:line="480" w:lineRule="auto"/>
        <w:jc w:val="center"/>
      </w:pPr>
      <w:r>
        <w:t>Date.</w:t>
      </w:r>
    </w:p>
    <w:p w:rsidR="00A7234B" w:rsidRDefault="00A7234B" w:rsidP="00A7234B">
      <w:pPr>
        <w:spacing w:line="480" w:lineRule="auto"/>
        <w:jc w:val="center"/>
      </w:pPr>
    </w:p>
    <w:p w:rsidR="00A7234B" w:rsidRDefault="00A7234B" w:rsidP="00A7234B">
      <w:pPr>
        <w:spacing w:line="480" w:lineRule="auto"/>
        <w:jc w:val="center"/>
      </w:pPr>
    </w:p>
    <w:p w:rsidR="00A7234B" w:rsidRDefault="00A7234B" w:rsidP="00A7234B">
      <w:pPr>
        <w:spacing w:line="480" w:lineRule="auto"/>
        <w:jc w:val="center"/>
      </w:pPr>
    </w:p>
    <w:p w:rsidR="00A7234B" w:rsidRDefault="00A7234B" w:rsidP="00A7234B">
      <w:pPr>
        <w:spacing w:line="480" w:lineRule="auto"/>
        <w:jc w:val="center"/>
      </w:pPr>
    </w:p>
    <w:p w:rsidR="00A7234B" w:rsidRDefault="00A7234B" w:rsidP="00A7234B">
      <w:pPr>
        <w:spacing w:line="480" w:lineRule="auto"/>
        <w:jc w:val="center"/>
      </w:pPr>
    </w:p>
    <w:p w:rsidR="00A7234B" w:rsidRDefault="00A7234B" w:rsidP="00A7234B">
      <w:pPr>
        <w:spacing w:line="480" w:lineRule="auto"/>
        <w:jc w:val="center"/>
      </w:pPr>
    </w:p>
    <w:p w:rsidR="00685AD5" w:rsidRDefault="00A7234B" w:rsidP="00A7234B">
      <w:pPr>
        <w:spacing w:line="480" w:lineRule="auto"/>
        <w:jc w:val="center"/>
      </w:pPr>
      <w:r>
        <w:lastRenderedPageBreak/>
        <w:t>Relationship between Being, Existentialism, and Essentialism</w:t>
      </w:r>
    </w:p>
    <w:p w:rsidR="00F874C4" w:rsidRPr="00F874C4" w:rsidRDefault="00F874C4" w:rsidP="00F874C4">
      <w:pPr>
        <w:spacing w:line="480" w:lineRule="auto"/>
        <w:jc w:val="center"/>
        <w:rPr>
          <w:rFonts w:cs="Times New Roman"/>
          <w:b/>
        </w:rPr>
      </w:pPr>
      <w:r w:rsidRPr="00F874C4">
        <w:rPr>
          <w:rFonts w:cs="Times New Roman"/>
          <w:b/>
        </w:rPr>
        <w:t xml:space="preserve">Introduction.   </w:t>
      </w:r>
    </w:p>
    <w:p w:rsidR="00F874C4" w:rsidRPr="00F874C4" w:rsidRDefault="00F874C4" w:rsidP="00F874C4">
      <w:pPr>
        <w:spacing w:line="480" w:lineRule="auto"/>
        <w:ind w:firstLine="720"/>
        <w:rPr>
          <w:rFonts w:cs="Times New Roman"/>
        </w:rPr>
      </w:pPr>
      <w:r w:rsidRPr="00F874C4">
        <w:rPr>
          <w:rFonts w:cs="Times New Roman"/>
        </w:rPr>
        <w:t xml:space="preserve">Metaphysics is a broad study of different subjects in the universe. Meta refers to after or beyond. Scholars have defined metaphysics as the studies of characteristics of reality. Kit Fine, a British philosopher, defined metaphysics as the study of general features of reality (Lee, 1985). In philosophy, metaphysics can be coined as the study of the first principle of phenomenon including concepts of beings, cause, knowing, time, space and identity. Essentially, metaphysics deals with questions such as what is being; is there God? As individuals, we tend to find to find answers surrounding all these questions by studying the theories of all aspects of the world such as space, properties, existences, objects, cause and effect, time, and space (Adluri, 2011). </w:t>
      </w:r>
    </w:p>
    <w:p w:rsidR="00F874C4" w:rsidRPr="00F874C4" w:rsidRDefault="00F874C4" w:rsidP="00F874C4">
      <w:pPr>
        <w:spacing w:line="480" w:lineRule="auto"/>
        <w:ind w:firstLine="720"/>
        <w:rPr>
          <w:rFonts w:cs="Times New Roman"/>
        </w:rPr>
      </w:pPr>
      <w:r w:rsidRPr="00F874C4">
        <w:rPr>
          <w:rFonts w:cs="Times New Roman"/>
        </w:rPr>
        <w:t>In his book, Being and Some Philosophers, Etienne Gilson tries to distinguish the relationships between existence, being and essence. He discerns the differences of the three aspects by evaluating and re-evaluating the works of other philosophers. In this essay, I will expound on Gilson argument on being, essence and existence followed by a conclusion of the significance of his analysis.</w:t>
      </w:r>
    </w:p>
    <w:p w:rsidR="00F874C4" w:rsidRPr="00F874C4" w:rsidRDefault="00F874C4" w:rsidP="00F874C4">
      <w:pPr>
        <w:spacing w:line="480" w:lineRule="auto"/>
        <w:jc w:val="center"/>
        <w:rPr>
          <w:rFonts w:cs="Times New Roman"/>
          <w:b/>
        </w:rPr>
      </w:pPr>
      <w:r w:rsidRPr="00F874C4">
        <w:rPr>
          <w:rFonts w:cs="Times New Roman"/>
          <w:b/>
        </w:rPr>
        <w:t>Question 1</w:t>
      </w:r>
    </w:p>
    <w:p w:rsidR="00F874C4" w:rsidRPr="00F874C4" w:rsidRDefault="00F874C4" w:rsidP="00F874C4">
      <w:pPr>
        <w:spacing w:line="480" w:lineRule="auto"/>
        <w:ind w:firstLine="720"/>
        <w:rPr>
          <w:rFonts w:cs="Times New Roman"/>
        </w:rPr>
      </w:pPr>
      <w:r w:rsidRPr="00F874C4">
        <w:rPr>
          <w:rFonts w:cs="Times New Roman"/>
        </w:rPr>
        <w:t xml:space="preserve">According to Gilson, existential interpretation of being should be founded on existence contrary to what modern philosophers have done; instead, they have conceptualized being on the merits of essence (Gilson, 1952).  In other words, Gilson believes that existential neutrality is a characteristic of conceptual knowledge which is restricted to forming the concept of being by connecting it to essence. Therefore, by existential neutrality, which is founded on our conceptual knowledge, Gilson implies that we cannot correctly conceptualize being. Therefore, Gilson </w:t>
      </w:r>
      <w:r w:rsidRPr="00F874C4">
        <w:rPr>
          <w:rFonts w:cs="Times New Roman"/>
        </w:rPr>
        <w:lastRenderedPageBreak/>
        <w:t xml:space="preserve">argues that in their pursuit to study the concept of being, philosophers have done it wrongly by attributing it to essence hence treating it as a thing. Therefore, Gilson argues that for any philosopher to appreciate or conceive the metaphysical existence of a form correctly, he/she ought to change his/ stand and accept the reality that a conceptual representation of an actual being is founded on the actual existence because without existence there will be nothing to conceive. </w:t>
      </w:r>
    </w:p>
    <w:p w:rsidR="00F874C4" w:rsidRDefault="00F874C4" w:rsidP="00F874C4">
      <w:pPr>
        <w:spacing w:line="480" w:lineRule="auto"/>
        <w:ind w:firstLine="720"/>
        <w:rPr>
          <w:rFonts w:cs="Times New Roman"/>
        </w:rPr>
      </w:pPr>
      <w:r w:rsidRPr="00F874C4">
        <w:rPr>
          <w:rFonts w:cs="Times New Roman"/>
        </w:rPr>
        <w:t xml:space="preserve">It is this misinterpretation of the philosophers that forms Gilson base of the study of the relationship between the three aspects; existentialism, being and essentialism. So, what is a being? In his study, Gilson attributes essentialism to the platonic viewpoint of existence, which views existence as an essence or a form. By existentialism, Gilson implies that all forms or principles must be illustrated by actual existence which is typically different from their own characteristics to conceptualize being correctly. </w:t>
      </w:r>
    </w:p>
    <w:p w:rsidR="00F874C4" w:rsidRPr="00F874C4" w:rsidRDefault="00F874C4" w:rsidP="00F874C4">
      <w:pPr>
        <w:spacing w:line="480" w:lineRule="auto"/>
        <w:ind w:firstLine="720"/>
        <w:rPr>
          <w:rFonts w:cs="Times New Roman"/>
        </w:rPr>
      </w:pPr>
      <w:r w:rsidRPr="00F874C4">
        <w:rPr>
          <w:rFonts w:cs="Times New Roman"/>
        </w:rPr>
        <w:t xml:space="preserve">Gilson's conception of being might compel the readers to think essences and forms are the primary bearers of being or actual existence, but it would be still possible in the theory of distinguishing an essence and the actual being a form bears. Based on the accounts I scrutinize below, it is apparent that Gilson is using essentialism in a manner to assume the existentialism of a form (Gilson, 1952). </w:t>
      </w:r>
    </w:p>
    <w:p w:rsidR="00F874C4" w:rsidRDefault="00F874C4" w:rsidP="00F874C4">
      <w:pPr>
        <w:spacing w:line="480" w:lineRule="auto"/>
        <w:ind w:firstLine="720"/>
        <w:rPr>
          <w:rFonts w:cs="Times New Roman"/>
        </w:rPr>
      </w:pPr>
      <w:r w:rsidRPr="00F874C4">
        <w:rPr>
          <w:rFonts w:cs="Times New Roman"/>
        </w:rPr>
        <w:t xml:space="preserve">The first account is his view on essentialism where he argues existence to be analogous to the essence in all objects or forms. The second account is in his argument on existentialism, where he believes that in some cases, there is an actual distinction between existence and essence. Based on the two accounts, it is true to conclude that according to Gilson, essentialism and existentialism are mutually incompatible; hence, one aspect between the two must be true. In </w:t>
      </w:r>
      <w:r w:rsidRPr="00F874C4">
        <w:rPr>
          <w:rFonts w:cs="Times New Roman"/>
        </w:rPr>
        <w:lastRenderedPageBreak/>
        <w:t>the book, Gilson depicts Thomas Aquinas as the founder of existentialism. Basically, he juxtaposes between ‘Scotu's and Augustine essentialism' and ‘Aquina's existentialism.'</w:t>
      </w:r>
    </w:p>
    <w:p w:rsidR="00F874C4" w:rsidRPr="00F874C4" w:rsidRDefault="00F874C4" w:rsidP="00F874C4">
      <w:pPr>
        <w:spacing w:line="480" w:lineRule="auto"/>
        <w:ind w:firstLine="720"/>
        <w:rPr>
          <w:rFonts w:cs="Times New Roman"/>
        </w:rPr>
      </w:pPr>
      <w:r w:rsidRPr="00F874C4">
        <w:rPr>
          <w:rFonts w:cs="Times New Roman"/>
        </w:rPr>
        <w:t xml:space="preserve"> In addition, Gilson terms Augustine as an essentialist similar to Scotus (Gilson, 1952). He offers the following example of Augustine to show essentialism. According to Gilson, Augustine believes that creation is a divine gift of existence. Therefore, Augustine's conception of being or ontology is primarily essential. Gilson terms Augustine's ontology is wholly exhausted by essences and thus an essentialist. On the other hand, Gilson considers Gilson as the founding father of existentialism because of his conception of being based on existence.</w:t>
      </w:r>
    </w:p>
    <w:p w:rsidR="00F874C4" w:rsidRPr="00F874C4" w:rsidRDefault="00F874C4" w:rsidP="00F874C4">
      <w:pPr>
        <w:spacing w:line="480" w:lineRule="auto"/>
        <w:jc w:val="center"/>
        <w:rPr>
          <w:rFonts w:cs="Times New Roman"/>
          <w:b/>
        </w:rPr>
      </w:pPr>
      <w:r w:rsidRPr="00F874C4">
        <w:rPr>
          <w:rFonts w:cs="Times New Roman"/>
          <w:b/>
        </w:rPr>
        <w:t xml:space="preserve">Question 2 </w:t>
      </w:r>
    </w:p>
    <w:p w:rsidR="00F874C4" w:rsidRPr="00F874C4" w:rsidRDefault="00F874C4" w:rsidP="00F874C4">
      <w:pPr>
        <w:spacing w:line="480" w:lineRule="auto"/>
        <w:ind w:firstLine="720"/>
        <w:rPr>
          <w:rFonts w:cs="Times New Roman"/>
        </w:rPr>
      </w:pPr>
      <w:r w:rsidRPr="00F874C4">
        <w:rPr>
          <w:rFonts w:cs="Times New Roman"/>
        </w:rPr>
        <w:t xml:space="preserve">In this part, I will recount on Parmenides' answer on the question, "what is being." In addition, I will describe how Plato is the heir and continuator of Parmenides. Parmenides' conception of being is evident in his poem, ‘On Nature' (Adluri, 2011). The poem describes an encounter between a young man, presumed to be Parmenides and a Goddess. The Goddess discloses two truths about reality: immobilism and monism. Immobilism denotes no change while monism denotes that reality is one thing. </w:t>
      </w:r>
    </w:p>
    <w:p w:rsidR="00F874C4" w:rsidRPr="00F874C4" w:rsidRDefault="00F874C4" w:rsidP="00F874C4">
      <w:pPr>
        <w:spacing w:line="480" w:lineRule="auto"/>
        <w:ind w:firstLine="720"/>
        <w:rPr>
          <w:rFonts w:cs="Times New Roman"/>
        </w:rPr>
      </w:pPr>
      <w:r w:rsidRPr="00F874C4">
        <w:rPr>
          <w:rFonts w:cs="Times New Roman"/>
        </w:rPr>
        <w:t xml:space="preserve">In the conception of being, Parmenides considers the lexis ‘is' and ‘is not.' The lexis ‘is' denoting to being, and the lexis ‘is not' denoting to not being (Adluri, 2011). However, despite the use of the two expressions in the formation of his philosophy of being, he did not specify how to understand them. However, agreeing to Gilson on the conception of being, I conclude that Parmenides is concerned with the existence of all things. Therefore, I will describe Parmenides' golden rules used to construe the theory of monism (the reality is one thing). His first rule asserts what-is and ‘cannot not be' and the second rule is what-is-not is not and must not </w:t>
      </w:r>
      <w:r w:rsidRPr="00F874C4">
        <w:rPr>
          <w:rFonts w:cs="Times New Roman"/>
        </w:rPr>
        <w:lastRenderedPageBreak/>
        <w:t xml:space="preserve">be (Adluri, 2011). The rule two likens the conception to the argument in Plato's beard. The Goddess asserted that if something (form or essence) ‘is not' we cannot imagine it or even talk about it. In simple terms, Parmenides argument was founded on the fact that to conceive a form; it must be there. Parmenides dwells on the principle of all or nothing. Therefore, the Parmenides argument of being, existence, and essence dwell on three premises. Not-being is entirely impossible; being exists; being and non-being should be distinctive (Adluri, 2011). </w:t>
      </w:r>
    </w:p>
    <w:p w:rsidR="00F874C4" w:rsidRDefault="00F874C4" w:rsidP="00F874C4">
      <w:pPr>
        <w:spacing w:line="480" w:lineRule="auto"/>
        <w:ind w:firstLine="720"/>
        <w:rPr>
          <w:rFonts w:cs="Times New Roman"/>
        </w:rPr>
      </w:pPr>
      <w:r w:rsidRPr="00F874C4">
        <w:rPr>
          <w:rFonts w:cs="Times New Roman"/>
        </w:rPr>
        <w:t xml:space="preserve">Encompassing all the three premises to propose his monism, Parmenides affirmed that if the universe contained plurality of forms, let us say X and Y, it would be correct to propose X is X and Y is Y. However, because X is distinct to Y, it would also be correct to say X is not Y. Conversely, claiming X is and is not concurrently will be a violation of the first rule. This means that if X is, then it is impossible that X is not. To avoid such misinterpretation, Parmenides proposes that we must reject the pluralist assumption that both X and Y exists. Therefore, it is evident both Gilson and Parmenides had the same views on the conception of being. </w:t>
      </w:r>
    </w:p>
    <w:p w:rsidR="00F874C4" w:rsidRPr="00F874C4" w:rsidRDefault="00F874C4" w:rsidP="00F874C4">
      <w:pPr>
        <w:spacing w:line="480" w:lineRule="auto"/>
        <w:ind w:firstLine="720"/>
        <w:rPr>
          <w:rFonts w:cs="Times New Roman"/>
        </w:rPr>
      </w:pPr>
      <w:r w:rsidRPr="00F874C4">
        <w:rPr>
          <w:rFonts w:cs="Times New Roman"/>
        </w:rPr>
        <w:t xml:space="preserve">Plato being the heir and continuator of Parmenides is depicted in Plato's Parmenides. In metaphysics, Plato and Parmenides juxtaposed on the concept of form pluralism. In the Plato's Parmenides, he has incorporated mainly on the work of Parmenides to improve his theories on the form. In the dialogue between Zeno, Parmenides and Socrates Parmenides strongly opposes Plato's theories of form by proving that the theories are logically inconsistent (Gilson, 1952). Therefore, Plato developed Parmenides work and also used some of the logical theories as present in Plato's Parmenides. </w:t>
      </w:r>
    </w:p>
    <w:p w:rsidR="00F874C4" w:rsidRDefault="00F874C4" w:rsidP="00F874C4">
      <w:pPr>
        <w:spacing w:line="480" w:lineRule="auto"/>
        <w:jc w:val="center"/>
        <w:rPr>
          <w:rFonts w:cs="Times New Roman"/>
          <w:b/>
        </w:rPr>
      </w:pPr>
    </w:p>
    <w:p w:rsidR="00F874C4" w:rsidRDefault="00F874C4" w:rsidP="00F874C4">
      <w:pPr>
        <w:spacing w:line="480" w:lineRule="auto"/>
        <w:jc w:val="center"/>
        <w:rPr>
          <w:rFonts w:cs="Times New Roman"/>
          <w:b/>
        </w:rPr>
      </w:pPr>
    </w:p>
    <w:p w:rsidR="00F874C4" w:rsidRPr="00F874C4" w:rsidRDefault="00F874C4" w:rsidP="00F874C4">
      <w:pPr>
        <w:spacing w:line="480" w:lineRule="auto"/>
        <w:jc w:val="center"/>
        <w:rPr>
          <w:rFonts w:cs="Times New Roman"/>
          <w:b/>
        </w:rPr>
      </w:pPr>
      <w:r w:rsidRPr="00F874C4">
        <w:rPr>
          <w:rFonts w:cs="Times New Roman"/>
          <w:b/>
        </w:rPr>
        <w:lastRenderedPageBreak/>
        <w:t>Question 3</w:t>
      </w:r>
    </w:p>
    <w:p w:rsidR="00F874C4" w:rsidRPr="00F874C4" w:rsidRDefault="00F874C4" w:rsidP="00F874C4">
      <w:pPr>
        <w:spacing w:line="480" w:lineRule="auto"/>
        <w:ind w:firstLine="720"/>
        <w:rPr>
          <w:rFonts w:cs="Times New Roman"/>
        </w:rPr>
      </w:pPr>
      <w:r w:rsidRPr="00F874C4">
        <w:rPr>
          <w:rFonts w:cs="Times New Roman"/>
        </w:rPr>
        <w:t xml:space="preserve">This part centers on how Plato's influenced the conception of Neo-platonic "metaphysics of the one" and the problems it might pose to a Christian think. Plato's theories of form played an integral role in constructing the early churches. Most early philosophers used Plato's finding to construct the metaphysics of the one which is basically the Neo-Platonism. George Gemistus, a Greek educator, created a form of Neo-Platonism which was largely similar to Renaissance (Lee, 1985). Gemistus adopted the name Pletho which was closely related to Plotinus and Plato. Pletho embarked on revitalizing Neo-Platonism as a type of theology. In crafting Neo-Platonism, Pletho copied Plato teachings despite being accused of trying to concert Christianity to Paganism. Bessarion, a Greek humanist, played a huge role in assisting Pletho. </w:t>
      </w:r>
    </w:p>
    <w:p w:rsidR="00F874C4" w:rsidRDefault="00F874C4" w:rsidP="00F874C4">
      <w:pPr>
        <w:spacing w:line="480" w:lineRule="auto"/>
        <w:ind w:firstLine="720"/>
        <w:rPr>
          <w:rFonts w:cs="Times New Roman"/>
        </w:rPr>
      </w:pPr>
      <w:r w:rsidRPr="00F874C4">
        <w:rPr>
          <w:rFonts w:cs="Times New Roman"/>
        </w:rPr>
        <w:t xml:space="preserve">Bessarion argued that Plato thinking and teachings were concurrent with the Christianity teachings. Moreover, Bessarion likened Plato's views to those of Aristotle who was very influential in developing Christianity (Adluri, 2011). In addition, Renaissance writers were very interested in Plato's concept of an ideal, eternal reality out of the physical World. However, it remained as a great paradox when the renaissance scholars borrowed the ideas of a man who had lived his life in a Pagan culture to develop Christianity (Lee, 1985). Scholars such as Ficino had argued that Romans and Greeks such as Plato had a similar culture to the ancient Hebrews and had come from the same origin. </w:t>
      </w:r>
    </w:p>
    <w:p w:rsidR="00F874C4" w:rsidRPr="00F874C4" w:rsidRDefault="00F874C4" w:rsidP="00F874C4">
      <w:pPr>
        <w:spacing w:line="480" w:lineRule="auto"/>
        <w:ind w:firstLine="720"/>
        <w:rPr>
          <w:rFonts w:cs="Times New Roman"/>
        </w:rPr>
      </w:pPr>
      <w:r w:rsidRPr="00F874C4">
        <w:rPr>
          <w:rFonts w:cs="Times New Roman"/>
        </w:rPr>
        <w:t xml:space="preserve">Most of Plato's students dwelled on the idea of humans as the image God. However, Neo-Platonism may be problematic to the thinking of the Christian because it is founded on the idea of a man who lived in a pagan culture. In ancient times, Hellenistic Pagan cultures, where Plato belonged, used to worship multiple deities which were the 12 Olympians of the Greek Pantheon </w:t>
      </w:r>
      <w:r w:rsidRPr="00F874C4">
        <w:rPr>
          <w:rFonts w:cs="Times New Roman"/>
        </w:rPr>
        <w:lastRenderedPageBreak/>
        <w:t>(Adluri, 2011). During that time, people who were demi-humans and others who were lesser divine were the members of Hellenistic culture.</w:t>
      </w:r>
    </w:p>
    <w:p w:rsidR="00F874C4" w:rsidRPr="00F874C4" w:rsidRDefault="00F874C4" w:rsidP="00F874C4">
      <w:pPr>
        <w:spacing w:line="480" w:lineRule="auto"/>
        <w:jc w:val="center"/>
        <w:rPr>
          <w:rFonts w:cs="Times New Roman"/>
          <w:b/>
        </w:rPr>
      </w:pPr>
      <w:r w:rsidRPr="00F874C4">
        <w:rPr>
          <w:rFonts w:cs="Times New Roman"/>
          <w:b/>
        </w:rPr>
        <w:t>Conclusion</w:t>
      </w:r>
    </w:p>
    <w:p w:rsidR="00F874C4" w:rsidRPr="00F874C4" w:rsidRDefault="00F874C4" w:rsidP="00F874C4">
      <w:pPr>
        <w:spacing w:line="480" w:lineRule="auto"/>
        <w:ind w:firstLine="720"/>
        <w:rPr>
          <w:rFonts w:cs="Times New Roman"/>
        </w:rPr>
      </w:pPr>
      <w:r w:rsidRPr="00F874C4">
        <w:rPr>
          <w:rFonts w:cs="Times New Roman"/>
        </w:rPr>
        <w:t>In the conception of being, Gilson argues that essentialism and existentialism mutually incompatible and one aspect must be real. He attributes existentialism to the fact that essences or forms must be characterized by reality for them to be classified as an actual being. On the hand, he argues that in essentialism, existence is founded on essences. In his book, Gilson credits Aquinas as existentialist and Scotus as essentialist.</w:t>
      </w:r>
    </w:p>
    <w:p w:rsidR="00F874C4" w:rsidRPr="00F874C4" w:rsidRDefault="00F874C4" w:rsidP="00F874C4">
      <w:pPr>
        <w:spacing w:line="480" w:lineRule="auto"/>
        <w:ind w:firstLine="720"/>
        <w:rPr>
          <w:rFonts w:cs="Times New Roman"/>
        </w:rPr>
      </w:pPr>
      <w:r w:rsidRPr="00F874C4">
        <w:rPr>
          <w:rFonts w:cs="Times New Roman"/>
        </w:rPr>
        <w:t>On the other hand, Parmenides affirms that anything imaginable must exist and anything non-conceivable must not be imagined or thought.  Parmenides bases his argument on being on three premises: First, Not-being, which implies a being, is entirely impossible. S Finally there is an assertion that being and non-being should be distinctive. Therefore, the conception of being by Gilson and Parmenides were similar. However, the conception of Parmenides contrasted on Plato who believed on pluralist existence of forms. The significance of Gilson's analysis of the conception of being is that it shows different views of the world's greatest scholars and their impact on the development of society.</w:t>
      </w:r>
    </w:p>
    <w:p w:rsidR="00A7234B" w:rsidRDefault="00A7234B" w:rsidP="00F874C4">
      <w:pPr>
        <w:spacing w:line="480" w:lineRule="auto"/>
        <w:ind w:firstLine="720"/>
        <w:rPr>
          <w:rFonts w:cs="Times New Roman"/>
        </w:rPr>
      </w:pPr>
    </w:p>
    <w:p w:rsidR="00A7234B" w:rsidRDefault="00A7234B" w:rsidP="00A7234B">
      <w:pPr>
        <w:spacing w:line="480" w:lineRule="auto"/>
        <w:jc w:val="center"/>
        <w:rPr>
          <w:rFonts w:cs="Times New Roman"/>
        </w:rPr>
      </w:pPr>
    </w:p>
    <w:p w:rsidR="00A7234B" w:rsidRDefault="00A7234B" w:rsidP="00A7234B">
      <w:pPr>
        <w:spacing w:line="480" w:lineRule="auto"/>
        <w:jc w:val="center"/>
        <w:rPr>
          <w:rFonts w:cs="Times New Roman"/>
        </w:rPr>
      </w:pPr>
    </w:p>
    <w:p w:rsidR="00A7234B" w:rsidRDefault="00A7234B" w:rsidP="00A7234B">
      <w:pPr>
        <w:spacing w:line="480" w:lineRule="auto"/>
        <w:jc w:val="center"/>
        <w:rPr>
          <w:rFonts w:cs="Times New Roman"/>
        </w:rPr>
      </w:pPr>
    </w:p>
    <w:p w:rsidR="00A7234B" w:rsidRDefault="00A7234B" w:rsidP="00685AD5">
      <w:pPr>
        <w:spacing w:line="480" w:lineRule="auto"/>
        <w:rPr>
          <w:rFonts w:cs="Times New Roman"/>
        </w:rPr>
      </w:pPr>
    </w:p>
    <w:p w:rsidR="00A7234B" w:rsidRDefault="00A7234B" w:rsidP="00A7234B">
      <w:pPr>
        <w:spacing w:line="480" w:lineRule="auto"/>
        <w:jc w:val="center"/>
        <w:rPr>
          <w:rFonts w:cs="Times New Roman"/>
        </w:rPr>
      </w:pPr>
      <w:r>
        <w:rPr>
          <w:rFonts w:cs="Times New Roman"/>
        </w:rPr>
        <w:lastRenderedPageBreak/>
        <w:t>References</w:t>
      </w:r>
    </w:p>
    <w:p w:rsidR="00A7234B" w:rsidRDefault="006B03E3" w:rsidP="00A7234B">
      <w:pPr>
        <w:pStyle w:val="Bibliography"/>
        <w:spacing w:line="480" w:lineRule="auto"/>
        <w:ind w:left="720" w:hanging="720"/>
        <w:rPr>
          <w:noProof/>
        </w:rPr>
      </w:pPr>
      <w:r>
        <w:fldChar w:fldCharType="begin"/>
      </w:r>
      <w:r w:rsidR="00A7234B">
        <w:instrText xml:space="preserve"> BIBLIOGRAPHY  \l 1033 </w:instrText>
      </w:r>
      <w:r>
        <w:fldChar w:fldCharType="separate"/>
      </w:r>
      <w:r w:rsidR="00A7234B">
        <w:rPr>
          <w:noProof/>
        </w:rPr>
        <w:t xml:space="preserve">Adluri, V. (2011). Parmenides, Plato and Mortal Philosophy. </w:t>
      </w:r>
      <w:r w:rsidR="00A7234B">
        <w:rPr>
          <w:i/>
          <w:iCs/>
          <w:noProof/>
        </w:rPr>
        <w:t>Return From Transcedence</w:t>
      </w:r>
      <w:r w:rsidR="00A7234B">
        <w:rPr>
          <w:noProof/>
        </w:rPr>
        <w:t>, 35-88.</w:t>
      </w:r>
    </w:p>
    <w:p w:rsidR="00A7234B" w:rsidRDefault="00A7234B" w:rsidP="00A7234B">
      <w:pPr>
        <w:pStyle w:val="Bibliography"/>
        <w:spacing w:line="480" w:lineRule="auto"/>
        <w:ind w:left="720" w:hanging="720"/>
        <w:rPr>
          <w:noProof/>
        </w:rPr>
      </w:pPr>
      <w:r>
        <w:rPr>
          <w:noProof/>
        </w:rPr>
        <w:t xml:space="preserve">Gilson, E. (1952). </w:t>
      </w:r>
      <w:r>
        <w:rPr>
          <w:i/>
          <w:iCs/>
          <w:noProof/>
        </w:rPr>
        <w:t>Being and Some Philosophers.</w:t>
      </w:r>
      <w:r>
        <w:rPr>
          <w:noProof/>
        </w:rPr>
        <w:t xml:space="preserve"> </w:t>
      </w:r>
    </w:p>
    <w:p w:rsidR="00A7234B" w:rsidRDefault="00A7234B" w:rsidP="00A7234B">
      <w:pPr>
        <w:pStyle w:val="Bibliography"/>
        <w:spacing w:line="480" w:lineRule="auto"/>
        <w:ind w:left="720" w:hanging="720"/>
        <w:rPr>
          <w:noProof/>
        </w:rPr>
      </w:pPr>
      <w:r>
        <w:rPr>
          <w:noProof/>
        </w:rPr>
        <w:t xml:space="preserve">Lee, P. (1985). The Relationship between Intellect and will in free Choice according to Acquinas and Scotus. </w:t>
      </w:r>
      <w:r>
        <w:rPr>
          <w:i/>
          <w:iCs/>
          <w:noProof/>
        </w:rPr>
        <w:t>Speculative Quarterly Review</w:t>
      </w:r>
      <w:r>
        <w:rPr>
          <w:noProof/>
        </w:rPr>
        <w:t>, 48-53.</w:t>
      </w:r>
    </w:p>
    <w:p w:rsidR="00A7234B" w:rsidRPr="00F37231" w:rsidRDefault="006B03E3" w:rsidP="00A7234B">
      <w:pPr>
        <w:spacing w:line="480" w:lineRule="auto"/>
      </w:pPr>
      <w:r>
        <w:fldChar w:fldCharType="end"/>
      </w:r>
    </w:p>
    <w:sectPr w:rsidR="00A7234B" w:rsidRPr="00F37231" w:rsidSect="00DE53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04B6" w:rsidRDefault="007904B6" w:rsidP="00DE5376">
      <w:pPr>
        <w:spacing w:after="0" w:line="240" w:lineRule="auto"/>
      </w:pPr>
      <w:r>
        <w:separator/>
      </w:r>
    </w:p>
  </w:endnote>
  <w:endnote w:type="continuationSeparator" w:id="1">
    <w:p w:rsidR="007904B6" w:rsidRDefault="007904B6" w:rsidP="00DE53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04B6" w:rsidRDefault="007904B6" w:rsidP="00DE5376">
      <w:pPr>
        <w:spacing w:after="0" w:line="240" w:lineRule="auto"/>
      </w:pPr>
      <w:r>
        <w:separator/>
      </w:r>
    </w:p>
  </w:footnote>
  <w:footnote w:type="continuationSeparator" w:id="1">
    <w:p w:rsidR="007904B6" w:rsidRDefault="007904B6" w:rsidP="00DE53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9CA" w:rsidRDefault="001E59CA">
    <w:pPr>
      <w:pStyle w:val="Header"/>
      <w:jc w:val="right"/>
    </w:pPr>
    <w:r>
      <w:t xml:space="preserve">BEING, EXISTENTIALISM, AND ESSENTIALISM                                                                  </w:t>
    </w:r>
    <w:sdt>
      <w:sdtPr>
        <w:id w:val="8333007"/>
        <w:docPartObj>
          <w:docPartGallery w:val="Page Numbers (Top of Page)"/>
          <w:docPartUnique/>
        </w:docPartObj>
      </w:sdtPr>
      <w:sdtContent>
        <w:fldSimple w:instr=" PAGE   \* MERGEFORMAT ">
          <w:r w:rsidR="00CA315C">
            <w:rPr>
              <w:noProof/>
            </w:rPr>
            <w:t>7</w:t>
          </w:r>
        </w:fldSimple>
      </w:sdtContent>
    </w:sdt>
  </w:p>
  <w:p w:rsidR="001E59CA" w:rsidRDefault="001E59C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9CA" w:rsidRDefault="001E59CA">
    <w:pPr>
      <w:pStyle w:val="Header"/>
      <w:jc w:val="right"/>
    </w:pPr>
    <w:r>
      <w:t>Running head: BEING, EXISTENTIALISM</w:t>
    </w:r>
    <w:sdt>
      <w:sdtPr>
        <w:id w:val="8332844"/>
        <w:docPartObj>
          <w:docPartGallery w:val="Page Numbers (Top of Page)"/>
          <w:docPartUnique/>
        </w:docPartObj>
      </w:sdtPr>
      <w:sdtContent>
        <w:r>
          <w:t xml:space="preserve">, AND ESSENTIALISM                                          </w:t>
        </w:r>
        <w:fldSimple w:instr=" PAGE   \* MERGEFORMAT ">
          <w:r w:rsidR="00CA315C">
            <w:rPr>
              <w:noProof/>
            </w:rPr>
            <w:t>1</w:t>
          </w:r>
        </w:fldSimple>
      </w:sdtContent>
    </w:sdt>
  </w:p>
  <w:p w:rsidR="001E59CA" w:rsidRDefault="001E59C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3267C9"/>
    <w:rsid w:val="000B2420"/>
    <w:rsid w:val="001005D8"/>
    <w:rsid w:val="001035A8"/>
    <w:rsid w:val="001311E4"/>
    <w:rsid w:val="00182DB8"/>
    <w:rsid w:val="001B518D"/>
    <w:rsid w:val="001E54E2"/>
    <w:rsid w:val="001E59CA"/>
    <w:rsid w:val="00231888"/>
    <w:rsid w:val="00266243"/>
    <w:rsid w:val="002D2D15"/>
    <w:rsid w:val="002E1344"/>
    <w:rsid w:val="002F14A5"/>
    <w:rsid w:val="00306A74"/>
    <w:rsid w:val="00312606"/>
    <w:rsid w:val="003256FD"/>
    <w:rsid w:val="003267C9"/>
    <w:rsid w:val="00414B09"/>
    <w:rsid w:val="00417562"/>
    <w:rsid w:val="004806F8"/>
    <w:rsid w:val="00491993"/>
    <w:rsid w:val="004A14DB"/>
    <w:rsid w:val="004D1910"/>
    <w:rsid w:val="00526404"/>
    <w:rsid w:val="00533BEA"/>
    <w:rsid w:val="00546DE3"/>
    <w:rsid w:val="005705DE"/>
    <w:rsid w:val="00637B60"/>
    <w:rsid w:val="0067394F"/>
    <w:rsid w:val="00685AD5"/>
    <w:rsid w:val="006B03E3"/>
    <w:rsid w:val="006C0E00"/>
    <w:rsid w:val="00711EAF"/>
    <w:rsid w:val="007904B6"/>
    <w:rsid w:val="007C3FDD"/>
    <w:rsid w:val="0080655C"/>
    <w:rsid w:val="00847A52"/>
    <w:rsid w:val="008522DB"/>
    <w:rsid w:val="00857D16"/>
    <w:rsid w:val="00871AD2"/>
    <w:rsid w:val="0093523C"/>
    <w:rsid w:val="009826F7"/>
    <w:rsid w:val="00984E8C"/>
    <w:rsid w:val="00994E35"/>
    <w:rsid w:val="009D5E9D"/>
    <w:rsid w:val="00A06BA4"/>
    <w:rsid w:val="00A24ECD"/>
    <w:rsid w:val="00A720AD"/>
    <w:rsid w:val="00A7234B"/>
    <w:rsid w:val="00A810DD"/>
    <w:rsid w:val="00A91C4B"/>
    <w:rsid w:val="00AD4669"/>
    <w:rsid w:val="00B03700"/>
    <w:rsid w:val="00B176D7"/>
    <w:rsid w:val="00B35E6E"/>
    <w:rsid w:val="00BF1E0B"/>
    <w:rsid w:val="00C54FA7"/>
    <w:rsid w:val="00C6332E"/>
    <w:rsid w:val="00CA315C"/>
    <w:rsid w:val="00D0779E"/>
    <w:rsid w:val="00D60F13"/>
    <w:rsid w:val="00DE5376"/>
    <w:rsid w:val="00E40096"/>
    <w:rsid w:val="00E60FD0"/>
    <w:rsid w:val="00E64766"/>
    <w:rsid w:val="00EA406A"/>
    <w:rsid w:val="00EB3D9A"/>
    <w:rsid w:val="00EE42E0"/>
    <w:rsid w:val="00F37231"/>
    <w:rsid w:val="00F874C4"/>
    <w:rsid w:val="00F87825"/>
    <w:rsid w:val="00FA5EB5"/>
    <w:rsid w:val="00FB15C1"/>
    <w:rsid w:val="00FD71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53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376"/>
  </w:style>
  <w:style w:type="paragraph" w:styleId="Footer">
    <w:name w:val="footer"/>
    <w:basedOn w:val="Normal"/>
    <w:link w:val="FooterChar"/>
    <w:uiPriority w:val="99"/>
    <w:semiHidden/>
    <w:unhideWhenUsed/>
    <w:rsid w:val="00DE537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E5376"/>
  </w:style>
  <w:style w:type="paragraph" w:styleId="BalloonText">
    <w:name w:val="Balloon Text"/>
    <w:basedOn w:val="Normal"/>
    <w:link w:val="BalloonTextChar"/>
    <w:uiPriority w:val="99"/>
    <w:semiHidden/>
    <w:unhideWhenUsed/>
    <w:rsid w:val="00DE53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5376"/>
    <w:rPr>
      <w:rFonts w:ascii="Tahoma" w:hAnsi="Tahoma" w:cs="Tahoma"/>
      <w:sz w:val="16"/>
      <w:szCs w:val="16"/>
    </w:rPr>
  </w:style>
  <w:style w:type="paragraph" w:styleId="Bibliography">
    <w:name w:val="Bibliography"/>
    <w:basedOn w:val="Normal"/>
    <w:next w:val="Normal"/>
    <w:uiPriority w:val="37"/>
    <w:unhideWhenUsed/>
    <w:rsid w:val="00A7234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Gil52</b:Tag>
    <b:SourceType>Book</b:SourceType>
    <b:Guid>{3FF75EA3-AAB9-40E2-A140-6112DE337F6B}</b:Guid>
    <b:LCID>0</b:LCID>
    <b:Author>
      <b:Author>
        <b:NameList>
          <b:Person>
            <b:Last>Gilson</b:Last>
            <b:First>E.</b:First>
          </b:Person>
        </b:NameList>
      </b:Author>
    </b:Author>
    <b:Title>Being and Some Philosophers</b:Title>
    <b:Year>1952</b:Year>
    <b:RefOrder>3</b:RefOrder>
  </b:Source>
  <b:Source>
    <b:Tag>Lee85</b:Tag>
    <b:SourceType>JournalArticle</b:SourceType>
    <b:Guid>{C4A65513-175A-4D8B-B514-CD2760D0B355}</b:Guid>
    <b:LCID>0</b:LCID>
    <b:Author>
      <b:Author>
        <b:NameList>
          <b:Person>
            <b:Last>Lee</b:Last>
            <b:First>Patrick.</b:First>
          </b:Person>
        </b:NameList>
      </b:Author>
    </b:Author>
    <b:Title>The Relationship between Intellect  and will in free Choice according to Acquinas and Scotus</b:Title>
    <b:Year>1985</b:Year>
    <b:JournalName>Speculative Quarterly Review</b:JournalName>
    <b:Pages>48-53</b:Pages>
    <b:RefOrder>1</b:RefOrder>
  </b:Source>
  <b:Source>
    <b:Tag>Adl11</b:Tag>
    <b:SourceType>JournalArticle</b:SourceType>
    <b:Guid>{492BCAD5-D204-412B-B5F2-935B37CE514D}</b:Guid>
    <b:LCID>0</b:LCID>
    <b:Author>
      <b:Author>
        <b:NameList>
          <b:Person>
            <b:Last>Adluri</b:Last>
            <b:First>V.</b:First>
          </b:Person>
        </b:NameList>
      </b:Author>
    </b:Author>
    <b:Title>Parmenides, Plato and Mortal Philosophy</b:Title>
    <b:JournalName>Return From Transcedence</b:JournalName>
    <b:Year>2011</b:Year>
    <b:Pages>35-88</b:Pages>
    <b:RefOrder>2</b:RefOrder>
  </b:Source>
</b:Sources>
</file>

<file path=customXml/itemProps1.xml><?xml version="1.0" encoding="utf-8"?>
<ds:datastoreItem xmlns:ds="http://schemas.openxmlformats.org/officeDocument/2006/customXml" ds:itemID="{3C1E1667-3166-42C8-A16B-963328256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1642</Words>
  <Characters>9361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2019-02-22T22:05:00Z</dcterms:created>
  <dcterms:modified xsi:type="dcterms:W3CDTF">2019-02-22T22:05:00Z</dcterms:modified>
</cp:coreProperties>
</file>